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3208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926079" cy="548640"/>
            <wp:effectExtent l="0" t="0" r="0" b="0"/>
            <wp:docPr id="1" name="image1.jpeg" descr="wb header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079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line="240" w:lineRule="auto" w:before="8" w:after="1"/>
        <w:rPr>
          <w:rFonts w:ascii="Times New Roman"/>
          <w:sz w:val="19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4"/>
        <w:gridCol w:w="8977"/>
      </w:tblGrid>
      <w:tr>
        <w:trPr>
          <w:trHeight w:val="4098" w:hRule="atLeast"/>
        </w:trPr>
        <w:tc>
          <w:tcPr>
            <w:tcW w:w="10541" w:type="dxa"/>
            <w:gridSpan w:val="2"/>
          </w:tcPr>
          <w:p>
            <w:pPr>
              <w:pStyle w:val="TableParagraph"/>
              <w:tabs>
                <w:tab w:pos="2589" w:val="left" w:leader="none"/>
                <w:tab w:pos="6192" w:val="left" w:leader="none"/>
              </w:tabs>
              <w:spacing w:line="885" w:lineRule="exact" w:before="0"/>
              <w:ind w:left="74"/>
              <w:jc w:val="center"/>
              <w:rPr>
                <w:b/>
                <w:sz w:val="76"/>
              </w:rPr>
            </w:pPr>
            <w:r>
              <w:rPr>
                <w:b/>
                <w:spacing w:val="36"/>
                <w:w w:val="110"/>
                <w:sz w:val="76"/>
              </w:rPr>
              <w:t>2024</w:t>
              <w:tab/>
            </w:r>
            <w:r>
              <w:rPr>
                <w:b/>
                <w:spacing w:val="41"/>
                <w:w w:val="110"/>
                <w:sz w:val="76"/>
              </w:rPr>
              <w:t>Seniors</w:t>
              <w:tab/>
            </w:r>
            <w:r>
              <w:rPr>
                <w:b/>
                <w:spacing w:val="36"/>
                <w:w w:val="110"/>
                <w:sz w:val="76"/>
              </w:rPr>
              <w:t>Open</w:t>
            </w:r>
          </w:p>
          <w:p>
            <w:pPr>
              <w:pStyle w:val="TableParagraph"/>
              <w:ind w:left="129"/>
              <w:jc w:val="center"/>
              <w:rPr>
                <w:b/>
                <w:i/>
                <w:sz w:val="48"/>
              </w:rPr>
            </w:pPr>
            <w:r>
              <w:rPr>
                <w:b/>
                <w:i/>
                <w:w w:val="120"/>
                <w:sz w:val="48"/>
              </w:rPr>
              <w:t>THURSDAY 5</w:t>
            </w:r>
            <w:r>
              <w:rPr>
                <w:b/>
                <w:i/>
                <w:spacing w:val="57"/>
                <w:w w:val="120"/>
                <w:sz w:val="48"/>
              </w:rPr>
              <w:t> </w:t>
            </w:r>
            <w:r>
              <w:rPr>
                <w:b/>
                <w:i/>
                <w:w w:val="120"/>
                <w:sz w:val="48"/>
              </w:rPr>
              <w:t>SEPTEMBER</w:t>
            </w:r>
          </w:p>
          <w:p>
            <w:pPr>
              <w:pStyle w:val="TableParagraph"/>
              <w:spacing w:before="4"/>
              <w:ind w:left="2667" w:right="2538"/>
              <w:jc w:val="center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a round of golf for you and your guest partner, </w:t>
            </w:r>
            <w:r>
              <w:rPr>
                <w:i/>
                <w:w w:val="115"/>
                <w:sz w:val="24"/>
              </w:rPr>
              <w:t>a two-course meal and a generous prize table</w:t>
            </w:r>
          </w:p>
          <w:p>
            <w:pPr>
              <w:pStyle w:val="TableParagraph"/>
              <w:spacing w:before="193"/>
              <w:ind w:left="132"/>
              <w:jc w:val="center"/>
              <w:rPr>
                <w:b/>
                <w:sz w:val="48"/>
              </w:rPr>
            </w:pPr>
            <w:r>
              <w:rPr>
                <w:b/>
                <w:w w:val="110"/>
                <w:sz w:val="48"/>
              </w:rPr>
              <w:t>£75  per pair</w:t>
            </w:r>
          </w:p>
          <w:p>
            <w:pPr>
              <w:pStyle w:val="TableParagraph"/>
              <w:ind w:left="135"/>
              <w:jc w:val="center"/>
              <w:rPr>
                <w:b/>
                <w:i/>
                <w:sz w:val="24"/>
              </w:rPr>
            </w:pPr>
            <w:r>
              <w:rPr>
                <w:i/>
                <w:w w:val="110"/>
                <w:sz w:val="24"/>
              </w:rPr>
              <w:t>book </w:t>
            </w:r>
            <w:r>
              <w:rPr>
                <w:b/>
                <w:i/>
                <w:color w:val="FF0000"/>
                <w:w w:val="110"/>
                <w:sz w:val="24"/>
              </w:rPr>
              <w:t>before 31 Jan </w:t>
            </w:r>
            <w:r>
              <w:rPr>
                <w:i/>
                <w:w w:val="110"/>
                <w:sz w:val="24"/>
              </w:rPr>
              <w:t>for the early booking price of </w:t>
            </w:r>
            <w:r>
              <w:rPr>
                <w:b/>
                <w:i/>
                <w:color w:val="FF0000"/>
                <w:w w:val="110"/>
                <w:sz w:val="24"/>
              </w:rPr>
              <w:t>£73</w:t>
            </w:r>
          </w:p>
          <w:p>
            <w:pPr>
              <w:pStyle w:val="TableParagraph"/>
              <w:spacing w:before="2"/>
              <w:ind w:left="126"/>
              <w:jc w:val="center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the event will not be advertised nationally until 1 Feb</w:t>
            </w:r>
          </w:p>
          <w:p>
            <w:pPr>
              <w:pStyle w:val="TableParagraph"/>
              <w:spacing w:before="98"/>
              <w:ind w:left="124"/>
              <w:jc w:val="center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Prizes for the first three best placed pairs plus awards for front and back nine</w:t>
            </w:r>
          </w:p>
          <w:p>
            <w:pPr>
              <w:pStyle w:val="TableParagraph"/>
              <w:spacing w:before="3"/>
              <w:ind w:left="130"/>
              <w:jc w:val="center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Individual ‘nearest-the-pin’ prizes on all of the four Par 3 holes plus ‘longest-drive’</w:t>
            </w:r>
          </w:p>
        </w:tc>
      </w:tr>
      <w:tr>
        <w:trPr>
          <w:trHeight w:val="1270" w:hRule="atLeast"/>
        </w:trPr>
        <w:tc>
          <w:tcPr>
            <w:tcW w:w="1564" w:type="dxa"/>
          </w:tcPr>
          <w:p>
            <w:pPr>
              <w:pStyle w:val="TableParagraph"/>
              <w:spacing w:before="93"/>
              <w:ind w:left="200"/>
              <w:rPr>
                <w:i/>
                <w:sz w:val="20"/>
              </w:rPr>
            </w:pPr>
            <w:r>
              <w:rPr>
                <w:i/>
                <w:color w:val="FF0000"/>
                <w:w w:val="110"/>
                <w:sz w:val="20"/>
              </w:rPr>
              <w:t>Format:</w:t>
            </w:r>
          </w:p>
        </w:tc>
        <w:tc>
          <w:tcPr>
            <w:tcW w:w="8977" w:type="dxa"/>
          </w:tcPr>
          <w:p>
            <w:pPr>
              <w:pStyle w:val="TableParagraph"/>
              <w:spacing w:before="93"/>
              <w:rPr>
                <w:i/>
                <w:sz w:val="20"/>
              </w:rPr>
            </w:pPr>
            <w:r>
              <w:rPr>
                <w:i/>
                <w:color w:val="FF0000"/>
                <w:w w:val="110"/>
                <w:sz w:val="20"/>
              </w:rPr>
              <w:t>18-hole four ball better-ball pairs</w:t>
            </w:r>
          </w:p>
          <w:p>
            <w:pPr>
              <w:pStyle w:val="TableParagraph"/>
              <w:ind w:right="4672"/>
              <w:rPr>
                <w:i/>
                <w:sz w:val="20"/>
              </w:rPr>
            </w:pPr>
            <w:r>
              <w:rPr>
                <w:i/>
                <w:color w:val="FF0000"/>
                <w:w w:val="115"/>
                <w:sz w:val="20"/>
              </w:rPr>
              <w:t>85% of course handicap, stableford points </w:t>
            </w:r>
            <w:r>
              <w:rPr>
                <w:i/>
                <w:color w:val="FF0000"/>
                <w:w w:val="115"/>
                <w:sz w:val="20"/>
              </w:rPr>
              <w:t>Yellow tees (6,275 yards)</w:t>
            </w:r>
          </w:p>
          <w:p>
            <w:pPr>
              <w:pStyle w:val="TableParagraph"/>
              <w:spacing w:line="234" w:lineRule="exact" w:before="0"/>
              <w:rPr>
                <w:i/>
                <w:sz w:val="20"/>
              </w:rPr>
            </w:pPr>
            <w:r>
              <w:rPr>
                <w:i/>
                <w:color w:val="FF0000"/>
                <w:w w:val="115"/>
                <w:sz w:val="20"/>
              </w:rPr>
              <w:t>Two tee start, limit 54 pairs</w:t>
            </w:r>
          </w:p>
          <w:p>
            <w:pPr>
              <w:pStyle w:val="TableParagraph"/>
              <w:spacing w:before="2"/>
              <w:rPr>
                <w:i/>
                <w:sz w:val="16"/>
              </w:rPr>
            </w:pPr>
            <w:r>
              <w:rPr>
                <w:i/>
                <w:color w:val="FF0000"/>
                <w:w w:val="110"/>
                <w:sz w:val="16"/>
              </w:rPr>
              <w:t>(organisers will convert WHS Handicap Index to Course Handicap, then apply 85%)</w:t>
            </w:r>
          </w:p>
        </w:tc>
      </w:tr>
      <w:tr>
        <w:trPr>
          <w:trHeight w:val="796" w:hRule="atLeast"/>
        </w:trPr>
        <w:tc>
          <w:tcPr>
            <w:tcW w:w="1564" w:type="dxa"/>
          </w:tcPr>
          <w:p>
            <w:pPr>
              <w:pStyle w:val="TableParagraph"/>
              <w:spacing w:before="44"/>
              <w:ind w:left="200"/>
              <w:rPr>
                <w:i/>
                <w:sz w:val="20"/>
              </w:rPr>
            </w:pPr>
            <w:r>
              <w:rPr>
                <w:i/>
                <w:color w:val="FF0000"/>
                <w:w w:val="115"/>
                <w:sz w:val="20"/>
              </w:rPr>
              <w:t>Entry Fee:</w:t>
            </w:r>
          </w:p>
        </w:tc>
        <w:tc>
          <w:tcPr>
            <w:tcW w:w="8977" w:type="dxa"/>
          </w:tcPr>
          <w:p>
            <w:pPr>
              <w:pStyle w:val="TableParagraph"/>
              <w:spacing w:before="44"/>
              <w:rPr>
                <w:b/>
                <w:i/>
                <w:sz w:val="20"/>
              </w:rPr>
            </w:pPr>
            <w:r>
              <w:rPr>
                <w:b/>
                <w:i/>
                <w:color w:val="FF0000"/>
                <w:w w:val="115"/>
                <w:sz w:val="20"/>
              </w:rPr>
              <w:t>PRIORITY BOOKING OFFER before 31 JAN </w:t>
            </w:r>
            <w:r>
              <w:rPr>
                <w:rFonts w:ascii="Arial" w:hAnsi="Arial"/>
                <w:b/>
                <w:i/>
                <w:color w:val="FF0000"/>
                <w:w w:val="115"/>
                <w:sz w:val="20"/>
              </w:rPr>
              <w:t>– </w:t>
            </w:r>
            <w:r>
              <w:rPr>
                <w:b/>
                <w:i/>
                <w:color w:val="FF0000"/>
                <w:w w:val="115"/>
                <w:sz w:val="20"/>
              </w:rPr>
              <w:t>£73 per pair</w:t>
            </w:r>
          </w:p>
          <w:p>
            <w:pPr>
              <w:pStyle w:val="TableParagraph"/>
              <w:spacing w:line="234" w:lineRule="exact"/>
              <w:rPr>
                <w:i/>
                <w:sz w:val="20"/>
              </w:rPr>
            </w:pPr>
            <w:r>
              <w:rPr>
                <w:i/>
                <w:color w:val="FF0000"/>
                <w:w w:val="110"/>
                <w:sz w:val="20"/>
              </w:rPr>
              <w:t>From 1 Feb £75 per pair</w:t>
            </w:r>
          </w:p>
          <w:p>
            <w:pPr>
              <w:pStyle w:val="TableParagraph"/>
              <w:spacing w:line="234" w:lineRule="exact" w:before="0"/>
              <w:rPr>
                <w:i/>
                <w:sz w:val="20"/>
              </w:rPr>
            </w:pPr>
            <w:r>
              <w:rPr>
                <w:i/>
                <w:color w:val="FF0000"/>
                <w:w w:val="110"/>
                <w:sz w:val="20"/>
              </w:rPr>
              <w:t>Coffee &amp; bacon roll on arrival – two-course meal &amp; coffee after play</w:t>
            </w:r>
          </w:p>
        </w:tc>
      </w:tr>
      <w:tr>
        <w:trPr>
          <w:trHeight w:val="564" w:hRule="atLeast"/>
        </w:trPr>
        <w:tc>
          <w:tcPr>
            <w:tcW w:w="1564" w:type="dxa"/>
          </w:tcPr>
          <w:p>
            <w:pPr>
              <w:pStyle w:val="TableParagraph"/>
              <w:spacing w:before="45"/>
              <w:ind w:left="200"/>
              <w:rPr>
                <w:i/>
                <w:sz w:val="20"/>
              </w:rPr>
            </w:pPr>
            <w:r>
              <w:rPr>
                <w:i/>
                <w:color w:val="FF0000"/>
                <w:w w:val="115"/>
                <w:sz w:val="20"/>
              </w:rPr>
              <w:t>Entries:</w:t>
            </w:r>
          </w:p>
        </w:tc>
        <w:tc>
          <w:tcPr>
            <w:tcW w:w="8977" w:type="dxa"/>
          </w:tcPr>
          <w:p>
            <w:pPr>
              <w:pStyle w:val="TableParagraph"/>
              <w:spacing w:before="45"/>
              <w:rPr>
                <w:i/>
                <w:sz w:val="20"/>
              </w:rPr>
            </w:pPr>
            <w:r>
              <w:rPr>
                <w:i/>
                <w:color w:val="FF0000"/>
                <w:w w:val="115"/>
                <w:sz w:val="20"/>
              </w:rPr>
              <w:t>Closing date Fri 16 Aug 2024</w:t>
            </w:r>
          </w:p>
          <w:p>
            <w:pPr>
              <w:pStyle w:val="TableParagraph"/>
              <w:rPr>
                <w:i/>
                <w:sz w:val="20"/>
              </w:rPr>
            </w:pPr>
            <w:r>
              <w:rPr>
                <w:i/>
                <w:color w:val="FF0000"/>
                <w:w w:val="115"/>
                <w:sz w:val="20"/>
              </w:rPr>
              <w:t>Entries will be dealt with on a strictly ‘first come, first served’ basis</w:t>
            </w:r>
          </w:p>
        </w:tc>
      </w:tr>
      <w:tr>
        <w:trPr>
          <w:trHeight w:val="798" w:hRule="atLeast"/>
        </w:trPr>
        <w:tc>
          <w:tcPr>
            <w:tcW w:w="1564" w:type="dxa"/>
          </w:tcPr>
          <w:p>
            <w:pPr>
              <w:pStyle w:val="TableParagraph"/>
              <w:spacing w:before="45"/>
              <w:ind w:left="200"/>
              <w:rPr>
                <w:i/>
                <w:sz w:val="20"/>
              </w:rPr>
            </w:pPr>
            <w:r>
              <w:rPr>
                <w:i/>
                <w:color w:val="FF0000"/>
                <w:w w:val="110"/>
                <w:sz w:val="20"/>
              </w:rPr>
              <w:t>Eligibility:</w:t>
            </w:r>
          </w:p>
        </w:tc>
        <w:tc>
          <w:tcPr>
            <w:tcW w:w="8977" w:type="dxa"/>
          </w:tcPr>
          <w:p>
            <w:pPr>
              <w:pStyle w:val="TableParagraph"/>
              <w:spacing w:before="45"/>
              <w:rPr>
                <w:i/>
                <w:sz w:val="20"/>
              </w:rPr>
            </w:pPr>
            <w:r>
              <w:rPr>
                <w:i/>
                <w:color w:val="FF0000"/>
                <w:w w:val="115"/>
                <w:sz w:val="20"/>
              </w:rPr>
              <w:t>Visitor and Visitor/West Berks pairings </w:t>
            </w:r>
            <w:r>
              <w:rPr>
                <w:i/>
                <w:color w:val="FF0000"/>
                <w:w w:val="115"/>
                <w:sz w:val="20"/>
                <w:u w:val="single" w:color="FF0000"/>
              </w:rPr>
              <w:t>only</w:t>
            </w:r>
          </w:p>
          <w:p>
            <w:pPr>
              <w:pStyle w:val="TableParagraph"/>
              <w:spacing w:line="234" w:lineRule="exact"/>
              <w:rPr>
                <w:i/>
                <w:sz w:val="20"/>
              </w:rPr>
            </w:pPr>
            <w:r>
              <w:rPr>
                <w:i/>
                <w:color w:val="FF0000"/>
                <w:w w:val="110"/>
                <w:sz w:val="20"/>
              </w:rPr>
              <w:t>Age limit 55 and over on the day of the competition</w:t>
            </w:r>
          </w:p>
          <w:p>
            <w:pPr>
              <w:pStyle w:val="TableParagraph"/>
              <w:spacing w:line="234" w:lineRule="exact" w:before="0"/>
              <w:rPr>
                <w:i/>
                <w:sz w:val="20"/>
              </w:rPr>
            </w:pPr>
            <w:r>
              <w:rPr>
                <w:i/>
                <w:color w:val="FF0000"/>
                <w:w w:val="115"/>
                <w:sz w:val="20"/>
              </w:rPr>
              <w:t>All competitors must be members of a recognised Club and have a WHS) Handicap Index</w:t>
            </w:r>
          </w:p>
        </w:tc>
      </w:tr>
      <w:tr>
        <w:trPr>
          <w:trHeight w:val="849" w:hRule="atLeast"/>
        </w:trPr>
        <w:tc>
          <w:tcPr>
            <w:tcW w:w="1564" w:type="dxa"/>
          </w:tcPr>
          <w:p>
            <w:pPr>
              <w:pStyle w:val="TableParagraph"/>
              <w:spacing w:before="46"/>
              <w:ind w:left="200"/>
              <w:rPr>
                <w:i/>
                <w:sz w:val="20"/>
              </w:rPr>
            </w:pPr>
            <w:r>
              <w:rPr>
                <w:i/>
                <w:color w:val="FF0000"/>
                <w:w w:val="115"/>
                <w:sz w:val="20"/>
              </w:rPr>
              <w:t>Conditions:</w:t>
            </w:r>
          </w:p>
        </w:tc>
        <w:tc>
          <w:tcPr>
            <w:tcW w:w="8977" w:type="dxa"/>
          </w:tcPr>
          <w:p>
            <w:pPr>
              <w:pStyle w:val="TableParagraph"/>
              <w:spacing w:before="46"/>
              <w:rPr>
                <w:i/>
                <w:sz w:val="20"/>
              </w:rPr>
            </w:pPr>
            <w:r>
              <w:rPr>
                <w:i/>
                <w:color w:val="FF0000"/>
                <w:w w:val="110"/>
                <w:sz w:val="20"/>
              </w:rPr>
              <w:t>No pairings to take more than one prize</w:t>
            </w:r>
          </w:p>
          <w:p>
            <w:pPr>
              <w:pStyle w:val="TableParagraph"/>
              <w:ind w:right="3195"/>
              <w:rPr>
                <w:i/>
                <w:sz w:val="20"/>
              </w:rPr>
            </w:pPr>
            <w:r>
              <w:rPr>
                <w:i/>
                <w:color w:val="FF0000"/>
                <w:w w:val="115"/>
                <w:sz w:val="20"/>
              </w:rPr>
              <w:t>In the event of a dispute, Organisers decision to be final </w:t>
            </w:r>
            <w:r>
              <w:rPr>
                <w:i/>
                <w:color w:val="FF0000"/>
                <w:w w:val="115"/>
                <w:sz w:val="20"/>
              </w:rPr>
              <w:t>No entry fees can be refunded after the closing date</w:t>
            </w:r>
          </w:p>
        </w:tc>
      </w:tr>
      <w:tr>
        <w:trPr>
          <w:trHeight w:val="2363" w:hRule="atLeast"/>
        </w:trPr>
        <w:tc>
          <w:tcPr>
            <w:tcW w:w="10541" w:type="dxa"/>
            <w:gridSpan w:val="2"/>
          </w:tcPr>
          <w:p>
            <w:pPr>
              <w:pStyle w:val="TableParagraph"/>
              <w:spacing w:before="97"/>
              <w:ind w:left="200" w:right="411"/>
              <w:rPr>
                <w:sz w:val="24"/>
              </w:rPr>
            </w:pPr>
            <w:r>
              <w:rPr>
                <w:w w:val="110"/>
                <w:sz w:val="24"/>
              </w:rPr>
              <w:t>We invite you to register your entry with us now by email please to </w:t>
            </w:r>
            <w:hyperlink r:id="rId6">
              <w:r>
                <w:rPr>
                  <w:b/>
                  <w:w w:val="110"/>
                  <w:sz w:val="24"/>
                </w:rPr>
                <w:t>barrie.seaman@hotmail.co.uk</w:t>
              </w:r>
            </w:hyperlink>
            <w:r>
              <w:rPr>
                <w:b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in order to secure a starting time. (which might be subject to minor alteration nearer the time) Confirmed entries are subject to payment  on</w:t>
            </w:r>
            <w:r>
              <w:rPr>
                <w:spacing w:val="19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application</w:t>
            </w:r>
            <w:r>
              <w:rPr>
                <w:spacing w:val="19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of</w:t>
            </w:r>
            <w:r>
              <w:rPr>
                <w:spacing w:val="19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the</w:t>
            </w:r>
            <w:r>
              <w:rPr>
                <w:spacing w:val="20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entry</w:t>
            </w:r>
            <w:r>
              <w:rPr>
                <w:spacing w:val="19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fee</w:t>
            </w:r>
            <w:r>
              <w:rPr>
                <w:spacing w:val="2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by</w:t>
            </w:r>
            <w:r>
              <w:rPr>
                <w:spacing w:val="19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BACS</w:t>
            </w:r>
            <w:r>
              <w:rPr>
                <w:spacing w:val="20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to:-</w:t>
            </w:r>
          </w:p>
          <w:p>
            <w:pPr>
              <w:pStyle w:val="TableParagraph"/>
              <w:spacing w:before="98"/>
              <w:ind w:left="133"/>
              <w:jc w:val="center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Account name: West Berks Golf Club</w:t>
            </w:r>
          </w:p>
          <w:p>
            <w:pPr>
              <w:pStyle w:val="TableParagraph"/>
              <w:tabs>
                <w:tab w:pos="2896" w:val="left" w:leader="none"/>
              </w:tabs>
              <w:spacing w:before="2"/>
              <w:ind w:left="131"/>
              <w:jc w:val="center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Sort</w:t>
            </w:r>
            <w:r>
              <w:rPr>
                <w:b/>
                <w:spacing w:val="5"/>
                <w:w w:val="115"/>
                <w:sz w:val="24"/>
              </w:rPr>
              <w:t> </w:t>
            </w:r>
            <w:r>
              <w:rPr>
                <w:b/>
                <w:w w:val="115"/>
                <w:sz w:val="24"/>
              </w:rPr>
              <w:t>Code:</w:t>
            </w:r>
            <w:r>
              <w:rPr>
                <w:b/>
                <w:spacing w:val="7"/>
                <w:w w:val="115"/>
                <w:sz w:val="24"/>
              </w:rPr>
              <w:t> </w:t>
            </w:r>
            <w:r>
              <w:rPr>
                <w:b/>
                <w:w w:val="115"/>
                <w:sz w:val="24"/>
              </w:rPr>
              <w:t>30-93-93</w:t>
              <w:tab/>
              <w:t>Account number:</w:t>
            </w:r>
            <w:r>
              <w:rPr>
                <w:b/>
                <w:spacing w:val="32"/>
                <w:w w:val="115"/>
                <w:sz w:val="24"/>
              </w:rPr>
              <w:t> </w:t>
            </w:r>
            <w:r>
              <w:rPr>
                <w:b/>
                <w:w w:val="115"/>
                <w:sz w:val="24"/>
              </w:rPr>
              <w:t>00488199</w:t>
            </w:r>
          </w:p>
          <w:p>
            <w:pPr>
              <w:pStyle w:val="TableParagraph"/>
              <w:spacing w:before="98"/>
              <w:ind w:left="74" w:right="4019"/>
              <w:jc w:val="center"/>
              <w:rPr>
                <w:sz w:val="24"/>
              </w:rPr>
            </w:pPr>
            <w:r>
              <w:rPr>
                <w:w w:val="115"/>
                <w:sz w:val="24"/>
              </w:rPr>
              <w:t>Your email should supply the following information:-</w:t>
            </w:r>
          </w:p>
        </w:tc>
      </w:tr>
      <w:tr>
        <w:trPr>
          <w:trHeight w:val="412" w:hRule="atLeast"/>
        </w:trPr>
        <w:tc>
          <w:tcPr>
            <w:tcW w:w="10541" w:type="dxa"/>
            <w:gridSpan w:val="2"/>
          </w:tcPr>
          <w:p>
            <w:pPr>
              <w:pStyle w:val="TableParagraph"/>
              <w:spacing w:before="95"/>
              <w:ind w:left="200"/>
              <w:rPr>
                <w:i/>
                <w:sz w:val="20"/>
              </w:rPr>
            </w:pPr>
            <w:r>
              <w:rPr>
                <w:b/>
                <w:w w:val="115"/>
                <w:sz w:val="24"/>
              </w:rPr>
              <w:t>Player 1 </w:t>
            </w:r>
            <w:r>
              <w:rPr>
                <w:i/>
                <w:w w:val="115"/>
                <w:sz w:val="20"/>
              </w:rPr>
              <w:t>Name / Club / England Golf Lifetime ID (ten digit number)</w:t>
            </w:r>
          </w:p>
        </w:tc>
      </w:tr>
      <w:tr>
        <w:trPr>
          <w:trHeight w:val="348" w:hRule="atLeast"/>
        </w:trPr>
        <w:tc>
          <w:tcPr>
            <w:tcW w:w="10541" w:type="dxa"/>
            <w:gridSpan w:val="2"/>
          </w:tcPr>
          <w:p>
            <w:pPr>
              <w:pStyle w:val="TableParagraph"/>
              <w:spacing w:before="31"/>
              <w:ind w:left="200"/>
              <w:rPr>
                <w:i/>
                <w:sz w:val="20"/>
              </w:rPr>
            </w:pPr>
            <w:r>
              <w:rPr>
                <w:b/>
                <w:w w:val="115"/>
                <w:sz w:val="24"/>
              </w:rPr>
              <w:t>Player 2 </w:t>
            </w:r>
            <w:r>
              <w:rPr>
                <w:i/>
                <w:w w:val="115"/>
                <w:sz w:val="20"/>
              </w:rPr>
              <w:t>Name / Club / England Golf Lifetime ID (ten digit number)</w:t>
            </w:r>
          </w:p>
        </w:tc>
      </w:tr>
      <w:tr>
        <w:trPr>
          <w:trHeight w:val="348" w:hRule="atLeast"/>
        </w:trPr>
        <w:tc>
          <w:tcPr>
            <w:tcW w:w="10541" w:type="dxa"/>
            <w:gridSpan w:val="2"/>
          </w:tcPr>
          <w:p>
            <w:pPr>
              <w:pStyle w:val="TableParagraph"/>
              <w:tabs>
                <w:tab w:pos="1330" w:val="left" w:leader="none"/>
                <w:tab w:pos="5293" w:val="left" w:leader="none"/>
              </w:tabs>
              <w:spacing w:before="31"/>
              <w:ind w:left="344"/>
              <w:rPr>
                <w:i/>
                <w:sz w:val="20"/>
              </w:rPr>
            </w:pPr>
            <w:r>
              <w:rPr>
                <w:i/>
                <w:w w:val="115"/>
                <w:sz w:val="24"/>
              </w:rPr>
              <w:t>plus</w:t>
              <w:tab/>
            </w:r>
            <w:r>
              <w:rPr>
                <w:w w:val="115"/>
                <w:sz w:val="24"/>
              </w:rPr>
              <w:t>any start</w:t>
            </w:r>
            <w:r>
              <w:rPr>
                <w:spacing w:val="-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time</w:t>
            </w:r>
            <w:r>
              <w:rPr>
                <w:spacing w:val="-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preference</w:t>
              <w:tab/>
            </w:r>
            <w:r>
              <w:rPr>
                <w:i/>
                <w:w w:val="115"/>
                <w:sz w:val="20"/>
              </w:rPr>
              <w:t>i.e.</w:t>
            </w:r>
            <w:r>
              <w:rPr>
                <w:i/>
                <w:spacing w:val="8"/>
                <w:w w:val="115"/>
                <w:sz w:val="20"/>
              </w:rPr>
              <w:t> </w:t>
            </w:r>
            <w:r>
              <w:rPr>
                <w:i/>
                <w:w w:val="115"/>
                <w:sz w:val="20"/>
              </w:rPr>
              <w:t>early/late</w:t>
            </w:r>
          </w:p>
        </w:tc>
      </w:tr>
      <w:tr>
        <w:trPr>
          <w:trHeight w:val="347" w:hRule="atLeast"/>
        </w:trPr>
        <w:tc>
          <w:tcPr>
            <w:tcW w:w="10541" w:type="dxa"/>
            <w:gridSpan w:val="2"/>
          </w:tcPr>
          <w:p>
            <w:pPr>
              <w:pStyle w:val="TableParagraph"/>
              <w:tabs>
                <w:tab w:pos="5293" w:val="left" w:leader="none"/>
              </w:tabs>
              <w:spacing w:before="31"/>
              <w:ind w:left="1330"/>
              <w:rPr>
                <w:i/>
                <w:sz w:val="20"/>
              </w:rPr>
            </w:pPr>
            <w:r>
              <w:rPr>
                <w:w w:val="110"/>
                <w:sz w:val="24"/>
              </w:rPr>
              <w:t>request  for</w:t>
            </w:r>
            <w:r>
              <w:rPr>
                <w:spacing w:val="-1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vegetarian</w:t>
            </w:r>
            <w:r>
              <w:rPr>
                <w:spacing w:val="2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meal</w:t>
              <w:tab/>
            </w:r>
            <w:r>
              <w:rPr>
                <w:i/>
                <w:w w:val="110"/>
                <w:sz w:val="20"/>
              </w:rPr>
              <w:t>or other dietary</w:t>
            </w:r>
            <w:r>
              <w:rPr>
                <w:i/>
                <w:spacing w:val="32"/>
                <w:w w:val="110"/>
                <w:sz w:val="20"/>
              </w:rPr>
              <w:t> </w:t>
            </w:r>
            <w:r>
              <w:rPr>
                <w:i/>
                <w:w w:val="110"/>
                <w:sz w:val="20"/>
              </w:rPr>
              <w:t>requirement</w:t>
            </w:r>
          </w:p>
        </w:tc>
      </w:tr>
      <w:tr>
        <w:trPr>
          <w:trHeight w:val="482" w:hRule="atLeast"/>
        </w:trPr>
        <w:tc>
          <w:tcPr>
            <w:tcW w:w="10541" w:type="dxa"/>
            <w:gridSpan w:val="2"/>
          </w:tcPr>
          <w:p>
            <w:pPr>
              <w:pStyle w:val="TableParagraph"/>
              <w:spacing w:before="31"/>
              <w:ind w:left="1330"/>
              <w:rPr>
                <w:i/>
                <w:sz w:val="20"/>
              </w:rPr>
            </w:pPr>
            <w:r>
              <w:rPr>
                <w:w w:val="110"/>
                <w:sz w:val="24"/>
              </w:rPr>
              <w:t>request to play with another pair </w:t>
            </w:r>
            <w:r>
              <w:rPr>
                <w:i/>
                <w:w w:val="110"/>
                <w:sz w:val="20"/>
              </w:rPr>
              <w:t>names of pair</w:t>
            </w:r>
          </w:p>
        </w:tc>
      </w:tr>
      <w:tr>
        <w:trPr>
          <w:trHeight w:val="1294" w:hRule="atLeast"/>
        </w:trPr>
        <w:tc>
          <w:tcPr>
            <w:tcW w:w="156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8977" w:type="dxa"/>
          </w:tcPr>
          <w:p>
            <w:pPr>
              <w:pStyle w:val="TableParagraph"/>
              <w:spacing w:before="165"/>
              <w:ind w:left="6557" w:right="614"/>
              <w:rPr>
                <w:sz w:val="24"/>
              </w:rPr>
            </w:pPr>
            <w:r>
              <w:rPr>
                <w:w w:val="115"/>
                <w:sz w:val="24"/>
              </w:rPr>
              <w:t>Bob Fagg Barrie</w:t>
            </w:r>
            <w:r>
              <w:rPr>
                <w:spacing w:val="20"/>
                <w:w w:val="115"/>
                <w:sz w:val="24"/>
              </w:rPr>
              <w:t> </w:t>
            </w:r>
            <w:r>
              <w:rPr>
                <w:spacing w:val="-3"/>
                <w:w w:val="115"/>
                <w:sz w:val="24"/>
              </w:rPr>
              <w:t>Seaman</w:t>
            </w:r>
          </w:p>
          <w:p>
            <w:pPr>
              <w:pStyle w:val="TableParagraph"/>
              <w:spacing w:line="280" w:lineRule="exact" w:before="6"/>
              <w:ind w:left="6557" w:right="697"/>
              <w:rPr>
                <w:sz w:val="24"/>
              </w:rPr>
            </w:pPr>
            <w:r>
              <w:rPr>
                <w:w w:val="115"/>
                <w:sz w:val="24"/>
              </w:rPr>
              <w:t>Organisers </w:t>
            </w:r>
            <w:r>
              <w:rPr>
                <w:w w:val="110"/>
                <w:sz w:val="24"/>
              </w:rPr>
              <w:t>01635</w:t>
            </w:r>
            <w:r>
              <w:rPr>
                <w:spacing w:val="3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635813</w:t>
            </w:r>
          </w:p>
        </w:tc>
      </w:tr>
    </w:tbl>
    <w:sectPr>
      <w:type w:val="continuous"/>
      <w:pgSz w:w="11910" w:h="16840"/>
      <w:pgMar w:top="700" w:bottom="280" w:left="50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n-gb" w:eastAsia="en-gb" w:bidi="en-gb"/>
    </w:rPr>
  </w:style>
  <w:style w:styleId="ListParagraph" w:type="paragraph">
    <w:name w:val="List Paragraph"/>
    <w:basedOn w:val="Normal"/>
    <w:uiPriority w:val="1"/>
    <w:qFormat/>
    <w:pPr/>
    <w:rPr>
      <w:lang w:val="en-gb" w:eastAsia="en-gb" w:bidi="en-gb"/>
    </w:rPr>
  </w:style>
  <w:style w:styleId="TableParagraph" w:type="paragraph">
    <w:name w:val="Table Paragraph"/>
    <w:basedOn w:val="Normal"/>
    <w:uiPriority w:val="1"/>
    <w:qFormat/>
    <w:pPr>
      <w:spacing w:before="1"/>
      <w:ind w:left="282"/>
    </w:pPr>
    <w:rPr>
      <w:rFonts w:ascii="Cambria" w:hAnsi="Cambria" w:eastAsia="Cambria" w:cs="Cambria"/>
      <w:lang w:val="en-gb" w:eastAsia="en-gb" w:bidi="en-gb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barrie.seaman@hotmail.co.uk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Barrie Seaman</dc:creator>
  <dcterms:created xsi:type="dcterms:W3CDTF">2024-01-08T14:20:05Z</dcterms:created>
  <dcterms:modified xsi:type="dcterms:W3CDTF">2024-01-08T14:20:05Z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2024-01-04T00:00:00Z</vt:filetime>
  </property>
  <property fmtid="{D5CDD505-2E9C-101B-9397-08002B2CF9AE}" pid="3" name="Creator">
    <vt:lpwstr>Microsoft® Publisher 2019</vt:lpwstr>
  </property>
  <property fmtid="{D5CDD505-2E9C-101B-9397-08002B2CF9AE}" pid="4" name="LastSaved">
    <vt:filetime>2024-01-08T00:00:00Z</vt:filetime>
  </property>
</Properties>
</file>